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B70" w14:textId="77777777" w:rsidR="005B5A24" w:rsidRPr="008576AA" w:rsidRDefault="005B5A24" w:rsidP="00F95D1D">
      <w:pPr>
        <w:pStyle w:val="SOPLevel1"/>
      </w:pPr>
      <w:r w:rsidRPr="008576AA">
        <w:t>PURPOSE</w:t>
      </w:r>
    </w:p>
    <w:p w14:paraId="4A46FA71" w14:textId="0402F436" w:rsidR="005B5A24" w:rsidRDefault="00183D91" w:rsidP="00BA6AAD">
      <w:pPr>
        <w:pStyle w:val="SOPLevel2"/>
      </w:pPr>
      <w:r>
        <w:t xml:space="preserve">The </w:t>
      </w:r>
      <w:r w:rsidR="00630A44">
        <w:t xml:space="preserve">purpose of this process is to </w:t>
      </w:r>
      <w:r w:rsidR="00B26FE6">
        <w:t xml:space="preserve">conduct pre-review for a site </w:t>
      </w:r>
      <w:r w:rsidR="00E1747D">
        <w:t xml:space="preserve">submission </w:t>
      </w:r>
    </w:p>
    <w:p w14:paraId="2002AA54" w14:textId="2997F27B" w:rsidR="00183D91" w:rsidRDefault="00840D86" w:rsidP="00BA6AAD">
      <w:pPr>
        <w:pStyle w:val="SOPLevel2"/>
      </w:pPr>
      <w:r>
        <w:t xml:space="preserve">This process begins when </w:t>
      </w:r>
      <w:r w:rsidR="00B26FE6">
        <w:t xml:space="preserve">a site submits materials for </w:t>
      </w:r>
      <w:r w:rsidR="00E1747D">
        <w:t>pre-</w:t>
      </w:r>
      <w:r w:rsidR="00B26FE6">
        <w:t>review</w:t>
      </w:r>
      <w:r w:rsidR="00183D91">
        <w:t>.</w:t>
      </w:r>
    </w:p>
    <w:p w14:paraId="214D13DC" w14:textId="250E581F" w:rsidR="00183D91" w:rsidRPr="00E868D3" w:rsidRDefault="00840D86" w:rsidP="00BA6AAD">
      <w:pPr>
        <w:pStyle w:val="SOPLevel2"/>
      </w:pPr>
      <w:r>
        <w:t xml:space="preserve">This process ends when </w:t>
      </w:r>
      <w:r w:rsidR="00B26FE6">
        <w:t xml:space="preserve">a </w:t>
      </w:r>
      <w:r w:rsidR="00E1747D">
        <w:t xml:space="preserve">site submission is </w:t>
      </w:r>
      <w:r w:rsidR="005500DA">
        <w:t>approved by</w:t>
      </w:r>
      <w:r w:rsidR="00E1747D">
        <w:t xml:space="preserve"> the IRB of record</w:t>
      </w:r>
      <w:r>
        <w:t>.</w:t>
      </w:r>
    </w:p>
    <w:p w14:paraId="24FFB35E" w14:textId="77777777" w:rsidR="005B5A24" w:rsidRPr="00E868D3" w:rsidRDefault="005B5A24" w:rsidP="008576AA">
      <w:pPr>
        <w:pStyle w:val="SOPLevel1"/>
      </w:pPr>
      <w:r w:rsidRPr="00E868D3">
        <w:t>REVISIONS FROM PREVIOUS VERSION</w:t>
      </w:r>
    </w:p>
    <w:p w14:paraId="0090EBD4" w14:textId="77777777" w:rsidR="005B5A24" w:rsidRPr="00E868D3" w:rsidRDefault="00183D91" w:rsidP="00BA6AAD">
      <w:pPr>
        <w:pStyle w:val="SOPLevel2"/>
      </w:pPr>
      <w:r>
        <w:t>None.</w:t>
      </w:r>
    </w:p>
    <w:p w14:paraId="52B3CCDA" w14:textId="77777777" w:rsidR="005B5A24" w:rsidRPr="00E868D3" w:rsidRDefault="005B5A24" w:rsidP="008576AA">
      <w:pPr>
        <w:pStyle w:val="SOPLevel1"/>
      </w:pPr>
      <w:r w:rsidRPr="00E868D3">
        <w:t>POLICY</w:t>
      </w:r>
    </w:p>
    <w:p w14:paraId="56C6A0CF" w14:textId="5FFBDF98" w:rsidR="005B5A24" w:rsidRPr="00E868D3" w:rsidRDefault="00E1747D" w:rsidP="00BA6AAD">
      <w:pPr>
        <w:pStyle w:val="SOPLevel2"/>
      </w:pPr>
      <w:r>
        <w:t>None.</w:t>
      </w:r>
    </w:p>
    <w:p w14:paraId="1D1413CC" w14:textId="77777777" w:rsidR="005B5A24" w:rsidRPr="00E868D3" w:rsidRDefault="005B5A24" w:rsidP="00BF7BB0">
      <w:pPr>
        <w:pStyle w:val="SOPLevel1"/>
      </w:pPr>
      <w:r w:rsidRPr="00E868D3">
        <w:t>RESPONSIBILITIES</w:t>
      </w:r>
    </w:p>
    <w:p w14:paraId="2648307C" w14:textId="32577022" w:rsidR="005B5A24" w:rsidRPr="00E868D3" w:rsidRDefault="00183D91" w:rsidP="00D9616B">
      <w:pPr>
        <w:pStyle w:val="SOPLevel2"/>
      </w:pPr>
      <w:r>
        <w:t xml:space="preserve">The Reliance </w:t>
      </w:r>
      <w:r w:rsidR="00FB242E">
        <w:t xml:space="preserve">Administrator </w:t>
      </w:r>
      <w:r>
        <w:t>generally carries out these procedures.</w:t>
      </w:r>
    </w:p>
    <w:p w14:paraId="3A78C171" w14:textId="77777777" w:rsidR="005B5A24" w:rsidRPr="00E868D3" w:rsidRDefault="005B5A24" w:rsidP="008576AA">
      <w:pPr>
        <w:pStyle w:val="SOPLevel1"/>
      </w:pPr>
      <w:r w:rsidRPr="00E868D3">
        <w:t>PROCEDURE</w:t>
      </w:r>
    </w:p>
    <w:p w14:paraId="371FC4AF" w14:textId="1157DBF5" w:rsidR="00B26FE6" w:rsidRDefault="00B26FE6" w:rsidP="00B26FE6">
      <w:pPr>
        <w:pStyle w:val="SOPLevel2"/>
      </w:pPr>
      <w:r>
        <w:t>Check the submission materials for completeness. This includes:</w:t>
      </w:r>
    </w:p>
    <w:p w14:paraId="1D7B7A0B" w14:textId="4909089C" w:rsidR="00B26FE6" w:rsidRDefault="004D448F" w:rsidP="00B26FE6">
      <w:pPr>
        <w:pStyle w:val="SOPLevel3"/>
      </w:pPr>
      <w:r>
        <w:t>eIRB Application</w:t>
      </w:r>
    </w:p>
    <w:p w14:paraId="2E83182C" w14:textId="091AFB6C" w:rsidR="00B26FE6" w:rsidRDefault="00B26FE6" w:rsidP="00B26FE6">
      <w:pPr>
        <w:pStyle w:val="SOPLevel3"/>
      </w:pPr>
      <w:r>
        <w:t>Site documents submitted for review</w:t>
      </w:r>
      <w:r w:rsidR="006AD1B8">
        <w:t xml:space="preserve"> in accordance with the Authorization Agreement and/ contract.</w:t>
      </w:r>
      <w:r w:rsidR="009C332E">
        <w:t xml:space="preserve"> </w:t>
      </w:r>
      <w:r>
        <w:t>Consult “WORKSHEET: Pre-Review (HRP-308)” to prompt for any other items</w:t>
      </w:r>
      <w:r w:rsidR="00E1747D">
        <w:t xml:space="preserve"> relevant for this institution</w:t>
      </w:r>
      <w:r>
        <w:t>. Use “CHECKLIST: Pre-Review (HRP-401)” to document any missing materials.</w:t>
      </w:r>
    </w:p>
    <w:p w14:paraId="6E34A32E" w14:textId="77777777" w:rsidR="00B26FE6" w:rsidRDefault="00B26FE6" w:rsidP="00B26FE6">
      <w:pPr>
        <w:pStyle w:val="SOPLevel3"/>
      </w:pPr>
      <w:r>
        <w:t>Send a request for any missing materials to the site contact.</w:t>
      </w:r>
    </w:p>
    <w:p w14:paraId="0FDC516E" w14:textId="0695D46E" w:rsidR="00E1747D" w:rsidRDefault="00E1747D" w:rsidP="00B26FE6">
      <w:pPr>
        <w:pStyle w:val="SOPLevel2"/>
      </w:pPr>
      <w:r>
        <w:t xml:space="preserve">Confirm that </w:t>
      </w:r>
      <w:r w:rsidR="6B38B521">
        <w:t xml:space="preserve"> all ancillary committee approvals</w:t>
      </w:r>
      <w:r w:rsidR="25D9FB4B">
        <w:t xml:space="preserve"> and training requirements</w:t>
      </w:r>
      <w:r w:rsidR="6B38B521">
        <w:t xml:space="preserve"> </w:t>
      </w:r>
      <w:r w:rsidR="04397318">
        <w:t xml:space="preserve">have been obtained </w:t>
      </w:r>
      <w:r w:rsidR="5E184A18">
        <w:t xml:space="preserve">and are current </w:t>
      </w:r>
      <w:r w:rsidR="04397318">
        <w:t>(e.g.,</w:t>
      </w:r>
      <w:r w:rsidR="004B1D49">
        <w:t xml:space="preserve"> </w:t>
      </w:r>
      <w:r w:rsidR="009C332E">
        <w:t>Conflict of Interest, CITI training, Ancillary reviews (SRB, Radiation, IBC), Performance site agreements (RUG, OCRA, UBHC)</w:t>
      </w:r>
      <w:r w:rsidR="3A3E8E0C">
        <w:t>)</w:t>
      </w:r>
    </w:p>
    <w:p w14:paraId="17494D35" w14:textId="784C8123" w:rsidR="00E1747D" w:rsidRDefault="00E1747D" w:rsidP="00E1747D">
      <w:pPr>
        <w:pStyle w:val="SOPLevel3"/>
      </w:pPr>
      <w:r>
        <w:t>If not, send a request to resolve any local issues.</w:t>
      </w:r>
    </w:p>
    <w:p w14:paraId="538AA9B7" w14:textId="14E46D42" w:rsidR="00E1747D" w:rsidRDefault="00E1747D" w:rsidP="00E1747D">
      <w:pPr>
        <w:pStyle w:val="SOPLevel2"/>
      </w:pPr>
      <w:r>
        <w:t>Once the submission is ready to be sent to the IRB of record, notify the local investigator of permission to seek IRB approval</w:t>
      </w:r>
      <w:r w:rsidR="003F095B">
        <w:t>.</w:t>
      </w:r>
    </w:p>
    <w:p w14:paraId="789F21F9" w14:textId="77777777" w:rsidR="005B5A24" w:rsidRPr="008576AA" w:rsidRDefault="005B5A24" w:rsidP="008576AA">
      <w:pPr>
        <w:pStyle w:val="SOPLevel1"/>
      </w:pPr>
      <w:r>
        <w:t>MATERIALS</w:t>
      </w:r>
    </w:p>
    <w:p w14:paraId="77A27EB5" w14:textId="3BE03D6D" w:rsidR="007F5B24" w:rsidRDefault="004D448F" w:rsidP="00365A55">
      <w:pPr>
        <w:pStyle w:val="SOPLevel2"/>
      </w:pPr>
      <w:r>
        <w:t>eIRB Application</w:t>
      </w:r>
    </w:p>
    <w:p w14:paraId="054D3D82" w14:textId="5EEA796F" w:rsidR="00DE2F55" w:rsidRDefault="00DE2F55" w:rsidP="00365A55">
      <w:pPr>
        <w:pStyle w:val="SOPLevel2"/>
      </w:pPr>
      <w:r>
        <w:t>WORKSHEET: Pre-Review (HRP-308)</w:t>
      </w:r>
    </w:p>
    <w:p w14:paraId="021FE413" w14:textId="37B0E805" w:rsidR="00A969B2" w:rsidRDefault="00DE2F55" w:rsidP="00DE2F55">
      <w:pPr>
        <w:pStyle w:val="SOPLevel2"/>
      </w:pPr>
      <w:r>
        <w:t>CHECKLIST: Pre-Review (HRP-401)</w:t>
      </w:r>
    </w:p>
    <w:p w14:paraId="1CA6CCA3" w14:textId="185F3CAC" w:rsidR="00DE3639" w:rsidRDefault="00DE3639" w:rsidP="00DE2F55">
      <w:pPr>
        <w:pStyle w:val="SOPLevel2"/>
      </w:pPr>
      <w:r>
        <w:t xml:space="preserve">LETTER: Acknowledge </w:t>
      </w:r>
      <w:r w:rsidR="002A47F7">
        <w:t>External IRB</w:t>
      </w:r>
      <w:r w:rsidR="005B5EEB">
        <w:t xml:space="preserve"> </w:t>
      </w:r>
      <w:r w:rsidR="004D448F">
        <w:t>(eIRB)</w:t>
      </w:r>
    </w:p>
    <w:p w14:paraId="1C7D5F55" w14:textId="77777777" w:rsidR="005B5A24" w:rsidRPr="008576AA" w:rsidRDefault="005B5A24" w:rsidP="008576AA">
      <w:pPr>
        <w:pStyle w:val="SOPLevel1"/>
      </w:pPr>
      <w:r>
        <w:t>REFERENCES</w:t>
      </w:r>
    </w:p>
    <w:p w14:paraId="10BEFCBA" w14:textId="77777777" w:rsidR="005B5A24" w:rsidRDefault="00ED7F33" w:rsidP="00BF7BB0">
      <w:pPr>
        <w:pStyle w:val="SOPLevel2"/>
      </w:pPr>
      <w:r>
        <w:t>None.</w:t>
      </w:r>
    </w:p>
    <w:p w14:paraId="09F22292" w14:textId="77777777" w:rsidR="000F08AA" w:rsidRDefault="000F08AA"/>
    <w:sectPr w:rsidR="000F08AA" w:rsidSect="00F9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15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821C" w16cex:dateUtc="2021-02-01T21:39:00Z"/>
  <w16cex:commentExtensible w16cex:durableId="23FB821D" w16cex:dateUtc="2021-02-01T21:40:00Z"/>
  <w16cex:commentExtensible w16cex:durableId="23B5661E" w16cex:dateUtc="2021-01-22T19:56:00Z"/>
  <w16cex:commentExtensible w16cex:durableId="23B5693C" w16cex:dateUtc="2021-01-22T20:09:00Z"/>
  <w16cex:commentExtensible w16cex:durableId="23B5698B" w16cex:dateUtc="2021-01-22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47CB8D" w16cid:durableId="23FB821C"/>
  <w16cid:commentId w16cid:paraId="4DF5D37E" w16cid:durableId="23FB821D"/>
  <w16cid:commentId w16cid:paraId="2B86E540" w16cid:durableId="23B5661E"/>
  <w16cid:commentId w16cid:paraId="3720F076" w16cid:durableId="23B5693C"/>
  <w16cid:commentId w16cid:paraId="304C65A9" w16cid:durableId="23B569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4B19D" w14:textId="77777777" w:rsidR="00AE4C9C" w:rsidRDefault="00AE4C9C">
      <w:pPr>
        <w:spacing w:after="0" w:line="240" w:lineRule="auto"/>
      </w:pPr>
      <w:r>
        <w:separator/>
      </w:r>
    </w:p>
  </w:endnote>
  <w:endnote w:type="continuationSeparator" w:id="0">
    <w:p w14:paraId="467EE91C" w14:textId="77777777" w:rsidR="00AE4C9C" w:rsidRDefault="00AE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9F030" w14:textId="77777777" w:rsidR="004B1D49" w:rsidRDefault="004B1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55624" w14:textId="26373898" w:rsidR="00E576A8" w:rsidRPr="00A30247" w:rsidRDefault="004B1D49" w:rsidP="00A30247">
    <w:pPr>
      <w:pStyle w:val="SOPFooter"/>
      <w:tabs>
        <w:tab w:val="right" w:pos="9720"/>
        <w:tab w:val="right" w:pos="10620"/>
      </w:tabs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047BA" w14:textId="77777777" w:rsidR="004B1D49" w:rsidRDefault="004B1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B4257" w14:textId="77777777" w:rsidR="00AE4C9C" w:rsidRDefault="00AE4C9C">
      <w:pPr>
        <w:spacing w:after="0" w:line="240" w:lineRule="auto"/>
      </w:pPr>
      <w:r>
        <w:separator/>
      </w:r>
    </w:p>
  </w:footnote>
  <w:footnote w:type="continuationSeparator" w:id="0">
    <w:p w14:paraId="761D8E67" w14:textId="77777777" w:rsidR="00AE4C9C" w:rsidRDefault="00AE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5BCB4" w14:textId="77777777" w:rsidR="004B1D49" w:rsidRDefault="004B1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54"/>
      <w:gridCol w:w="1836"/>
      <w:gridCol w:w="1890"/>
      <w:gridCol w:w="2875"/>
    </w:tblGrid>
    <w:tr w:rsidR="00F23AE5" w:rsidRPr="00EB1190" w14:paraId="4889D26A" w14:textId="77777777" w:rsidTr="004B1D49">
      <w:trPr>
        <w:cantSplit/>
        <w:trHeight w:val="56"/>
      </w:trPr>
      <w:tc>
        <w:tcPr>
          <w:tcW w:w="275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E306CF2" w14:textId="4DDCD6B5" w:rsidR="00F23AE5" w:rsidRPr="00EB1190" w:rsidRDefault="39C7A1C8" w:rsidP="00F95D1D">
          <w:pPr>
            <w:spacing w:after="0" w:line="240" w:lineRule="auto"/>
            <w:jc w:val="center"/>
            <w:rPr>
              <w:color w:val="FFFFFF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2C25B9B1" wp14:editId="778A7B70">
                <wp:extent cx="1275715" cy="445770"/>
                <wp:effectExtent l="0" t="0" r="635" b="0"/>
                <wp:docPr id="1" name="Picture 1" descr="Image result for rutger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1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60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D034E3" w14:textId="6789F0B8" w:rsidR="00F23AE5" w:rsidRPr="00EB1190" w:rsidRDefault="00F23AE5" w:rsidP="000D32ED">
          <w:pPr>
            <w:pStyle w:val="SOPName"/>
            <w:rPr>
              <w:rStyle w:val="SOPLeader"/>
              <w:rFonts w:cs="Arial"/>
            </w:rPr>
          </w:pPr>
          <w:r>
            <w:rPr>
              <w:rStyle w:val="SOPLeader"/>
              <w:rFonts w:ascii="Arial" w:hAnsi="Arial" w:cs="Arial"/>
            </w:rPr>
            <w:t>SOP: Site Pre-Review</w:t>
          </w:r>
        </w:p>
      </w:tc>
    </w:tr>
    <w:tr w:rsidR="004B1D49" w:rsidRPr="00EB1190" w14:paraId="7DD04CF5" w14:textId="77777777" w:rsidTr="004B1D49">
      <w:trPr>
        <w:cantSplit/>
        <w:trHeight w:val="260"/>
      </w:trPr>
      <w:tc>
        <w:tcPr>
          <w:tcW w:w="2754" w:type="dxa"/>
          <w:vMerge/>
        </w:tcPr>
        <w:p w14:paraId="17CE32B7" w14:textId="77777777" w:rsidR="004B1D49" w:rsidRDefault="004B1D49" w:rsidP="009B5E6F"/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C7C5040" w14:textId="77777777" w:rsidR="004B1D49" w:rsidRPr="00EB1190" w:rsidRDefault="004B1D49" w:rsidP="009B5E6F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NUMBER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81F82D0" w14:textId="77777777" w:rsidR="004B1D49" w:rsidRPr="00EB1190" w:rsidRDefault="004B1D49" w:rsidP="009B5E6F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DATE</w:t>
          </w:r>
        </w:p>
      </w:tc>
      <w:tc>
        <w:tcPr>
          <w:tcW w:w="287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174EDB8" w14:textId="77777777" w:rsidR="004B1D49" w:rsidRPr="00EB1190" w:rsidRDefault="004B1D49" w:rsidP="009B5E6F">
          <w:pPr>
            <w:pStyle w:val="SOPTableHeader"/>
            <w:rPr>
              <w:sz w:val="18"/>
              <w:szCs w:val="18"/>
            </w:rPr>
          </w:pPr>
          <w:r w:rsidRPr="00EB1190">
            <w:rPr>
              <w:sz w:val="18"/>
              <w:szCs w:val="18"/>
            </w:rPr>
            <w:t>PAGE</w:t>
          </w:r>
        </w:p>
      </w:tc>
    </w:tr>
    <w:tr w:rsidR="004B1D49" w:rsidRPr="00EB1190" w14:paraId="445C5178" w14:textId="77777777" w:rsidTr="004B1D49">
      <w:trPr>
        <w:cantSplit/>
        <w:trHeight w:val="260"/>
      </w:trPr>
      <w:tc>
        <w:tcPr>
          <w:tcW w:w="2754" w:type="dxa"/>
          <w:vMerge/>
        </w:tcPr>
        <w:p w14:paraId="3B255E26" w14:textId="77777777" w:rsidR="004B1D49" w:rsidRDefault="004B1D49" w:rsidP="009B5E6F"/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399A2A9" w14:textId="3055DB4E" w:rsidR="004B1D49" w:rsidRPr="0057043C" w:rsidRDefault="004B1D49" w:rsidP="009B5E6F">
          <w:pPr>
            <w:pStyle w:val="SOPTableEntry"/>
          </w:pPr>
          <w:r>
            <w:t>HRP-804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801F27A" w14:textId="1D5AE533" w:rsidR="004B1D49" w:rsidRPr="0057043C" w:rsidRDefault="004B1D49" w:rsidP="003F095B">
          <w:pPr>
            <w:pStyle w:val="SOPTableEntry"/>
          </w:pPr>
          <w:r>
            <w:t>12/01/2019</w:t>
          </w:r>
        </w:p>
      </w:tc>
      <w:tc>
        <w:tcPr>
          <w:tcW w:w="287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8BF779B" w14:textId="2E94CEC5" w:rsidR="004B1D49" w:rsidRPr="0057043C" w:rsidRDefault="004B1D49" w:rsidP="009B5E6F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24AE5278" w14:textId="77777777" w:rsidR="000D32ED" w:rsidRPr="007A2BC4" w:rsidRDefault="004B1D49" w:rsidP="00F95D1D">
    <w:pPr>
      <w:spacing w:after="0" w:line="240" w:lineRule="auto"/>
      <w:rPr>
        <w:sz w:val="2"/>
        <w:szCs w:val="2"/>
      </w:rPr>
    </w:pPr>
  </w:p>
  <w:p w14:paraId="4E9E9252" w14:textId="77777777" w:rsidR="003450E2" w:rsidRPr="007A2BC4" w:rsidRDefault="004B1D49" w:rsidP="00F95D1D">
    <w:pPr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2872F" w14:textId="77777777" w:rsidR="004B1D49" w:rsidRDefault="004B1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4"/>
    <w:rsid w:val="00031175"/>
    <w:rsid w:val="000A681A"/>
    <w:rsid w:val="000F08AA"/>
    <w:rsid w:val="00102001"/>
    <w:rsid w:val="0012567B"/>
    <w:rsid w:val="001575B1"/>
    <w:rsid w:val="0017605B"/>
    <w:rsid w:val="00183D91"/>
    <w:rsid w:val="001C1B58"/>
    <w:rsid w:val="0020747D"/>
    <w:rsid w:val="00233301"/>
    <w:rsid w:val="00266BB7"/>
    <w:rsid w:val="002A47F7"/>
    <w:rsid w:val="002B20AC"/>
    <w:rsid w:val="002C17C9"/>
    <w:rsid w:val="00350C91"/>
    <w:rsid w:val="0035267E"/>
    <w:rsid w:val="003F095B"/>
    <w:rsid w:val="00432C12"/>
    <w:rsid w:val="00470F43"/>
    <w:rsid w:val="004937CF"/>
    <w:rsid w:val="004A1DC7"/>
    <w:rsid w:val="004B1D49"/>
    <w:rsid w:val="004D448F"/>
    <w:rsid w:val="00503A8C"/>
    <w:rsid w:val="00506255"/>
    <w:rsid w:val="0054526A"/>
    <w:rsid w:val="005500DA"/>
    <w:rsid w:val="00560640"/>
    <w:rsid w:val="005933A2"/>
    <w:rsid w:val="005A5755"/>
    <w:rsid w:val="005B5A24"/>
    <w:rsid w:val="005B5EEB"/>
    <w:rsid w:val="005D15B5"/>
    <w:rsid w:val="006060E8"/>
    <w:rsid w:val="00630A44"/>
    <w:rsid w:val="00651B0F"/>
    <w:rsid w:val="00667371"/>
    <w:rsid w:val="006860DE"/>
    <w:rsid w:val="006A62EE"/>
    <w:rsid w:val="006AD1B8"/>
    <w:rsid w:val="006D1CF3"/>
    <w:rsid w:val="006E695A"/>
    <w:rsid w:val="006F075E"/>
    <w:rsid w:val="00723EB5"/>
    <w:rsid w:val="0074082C"/>
    <w:rsid w:val="007528CC"/>
    <w:rsid w:val="00764A42"/>
    <w:rsid w:val="00785BB8"/>
    <w:rsid w:val="007C1552"/>
    <w:rsid w:val="007C24D6"/>
    <w:rsid w:val="007F5B24"/>
    <w:rsid w:val="008165B8"/>
    <w:rsid w:val="00840D86"/>
    <w:rsid w:val="00880FA6"/>
    <w:rsid w:val="00887857"/>
    <w:rsid w:val="008A342A"/>
    <w:rsid w:val="008D4469"/>
    <w:rsid w:val="008D4759"/>
    <w:rsid w:val="008E702B"/>
    <w:rsid w:val="008F0E56"/>
    <w:rsid w:val="009A197D"/>
    <w:rsid w:val="009C332E"/>
    <w:rsid w:val="009E76BC"/>
    <w:rsid w:val="009F0D7F"/>
    <w:rsid w:val="00A969B2"/>
    <w:rsid w:val="00AA3819"/>
    <w:rsid w:val="00AA5358"/>
    <w:rsid w:val="00AA6A07"/>
    <w:rsid w:val="00AC00E1"/>
    <w:rsid w:val="00AD3D6F"/>
    <w:rsid w:val="00AD5A76"/>
    <w:rsid w:val="00AE4C9C"/>
    <w:rsid w:val="00AF6CBB"/>
    <w:rsid w:val="00B26FE6"/>
    <w:rsid w:val="00B923CF"/>
    <w:rsid w:val="00BA0B15"/>
    <w:rsid w:val="00BA279F"/>
    <w:rsid w:val="00BA7AF0"/>
    <w:rsid w:val="00BC70DA"/>
    <w:rsid w:val="00BE1205"/>
    <w:rsid w:val="00C329C8"/>
    <w:rsid w:val="00C76A34"/>
    <w:rsid w:val="00D07279"/>
    <w:rsid w:val="00DC03C7"/>
    <w:rsid w:val="00DC23FD"/>
    <w:rsid w:val="00DE2F55"/>
    <w:rsid w:val="00DE3639"/>
    <w:rsid w:val="00DF1531"/>
    <w:rsid w:val="00E1747D"/>
    <w:rsid w:val="00E179E7"/>
    <w:rsid w:val="00E21107"/>
    <w:rsid w:val="00E24739"/>
    <w:rsid w:val="00ED7F33"/>
    <w:rsid w:val="00F23AE5"/>
    <w:rsid w:val="00F95D1D"/>
    <w:rsid w:val="00FB242E"/>
    <w:rsid w:val="00FD1B2C"/>
    <w:rsid w:val="04397318"/>
    <w:rsid w:val="0706DDED"/>
    <w:rsid w:val="0B8A0B27"/>
    <w:rsid w:val="219E7E93"/>
    <w:rsid w:val="25D9FB4B"/>
    <w:rsid w:val="39C7A1C8"/>
    <w:rsid w:val="3A3E8E0C"/>
    <w:rsid w:val="5127A1AC"/>
    <w:rsid w:val="5655D81C"/>
    <w:rsid w:val="5E184A18"/>
    <w:rsid w:val="5E9CF74B"/>
    <w:rsid w:val="6B38B521"/>
    <w:rsid w:val="766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0D4B1C"/>
  <w15:docId w15:val="{1F8D3C43-4BF5-43DD-842A-140F363E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5B5A2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B5A24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5B5A24"/>
    <w:rPr>
      <w:color w:val="0000FF"/>
      <w:u w:val="single"/>
    </w:rPr>
  </w:style>
  <w:style w:type="paragraph" w:customStyle="1" w:styleId="SOPTableHeader">
    <w:name w:val="SOP Table Head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5B5A24"/>
    <w:rPr>
      <w:sz w:val="18"/>
    </w:rPr>
  </w:style>
  <w:style w:type="paragraph" w:customStyle="1" w:styleId="SOPLevel1">
    <w:name w:val="SOP Level 1"/>
    <w:basedOn w:val="Normal"/>
    <w:rsid w:val="005B5A24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5B5A24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5B5A24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5B5A24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5B5A2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5B5A24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6F"/>
  </w:style>
  <w:style w:type="paragraph" w:styleId="Footer">
    <w:name w:val="footer"/>
    <w:basedOn w:val="Normal"/>
    <w:link w:val="Foot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6F"/>
  </w:style>
  <w:style w:type="paragraph" w:styleId="BalloonText">
    <w:name w:val="Balloon Text"/>
    <w:basedOn w:val="Normal"/>
    <w:link w:val="BalloonTextChar"/>
    <w:uiPriority w:val="99"/>
    <w:semiHidden/>
    <w:unhideWhenUsed/>
    <w:rsid w:val="00C7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3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3E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3E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3E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23E4-B178-4908-B04E-516A2F26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SOP</vt:lpstr>
    </vt:vector>
  </TitlesOfParts>
  <Company>Huron Consulting Group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SOP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Malica Dock</cp:lastModifiedBy>
  <cp:revision>2</cp:revision>
  <dcterms:created xsi:type="dcterms:W3CDTF">2021-04-23T22:28:00Z</dcterms:created>
  <dcterms:modified xsi:type="dcterms:W3CDTF">2021-04-23T22:28:00Z</dcterms:modified>
  <cp:category>TEMPLATE</cp:category>
</cp:coreProperties>
</file>