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2603" w14:textId="77777777" w:rsidR="00C16C38" w:rsidRPr="008576AA" w:rsidRDefault="00C16C38" w:rsidP="00781CA6">
      <w:pPr>
        <w:pStyle w:val="SOPLevel1"/>
        <w:spacing w:before="120" w:after="120"/>
      </w:pPr>
      <w:r w:rsidRPr="008576AA">
        <w:t>PURPOSE</w:t>
      </w:r>
    </w:p>
    <w:p w14:paraId="0B521CE1" w14:textId="77777777" w:rsidR="00C16C38" w:rsidRDefault="00C16C38" w:rsidP="00074006">
      <w:pPr>
        <w:pStyle w:val="SOPLevel2"/>
      </w:pPr>
      <w:r>
        <w:t xml:space="preserve">This procedure establishes the process to prepare for a </w:t>
      </w:r>
      <w:r>
        <w:rPr>
          <w:u w:val="double"/>
        </w:rPr>
        <w:t>Non-Committee Review</w:t>
      </w:r>
      <w:r w:rsidRPr="008D531C">
        <w:t>.</w:t>
      </w:r>
    </w:p>
    <w:p w14:paraId="682AAAC5" w14:textId="77777777" w:rsidR="00C16C38" w:rsidRDefault="00C16C38" w:rsidP="00074006">
      <w:pPr>
        <w:pStyle w:val="SOPLevel2"/>
      </w:pPr>
      <w:r>
        <w:t xml:space="preserve">The process begins when an IRB staff member identifies an application as being possibly eligible for </w:t>
      </w:r>
      <w:r>
        <w:rPr>
          <w:u w:val="double"/>
        </w:rPr>
        <w:t>Non-Committee Review</w:t>
      </w:r>
      <w:r>
        <w:t>.</w:t>
      </w:r>
    </w:p>
    <w:p w14:paraId="47E628E6" w14:textId="77777777" w:rsidR="00C16C38" w:rsidRDefault="00C16C38" w:rsidP="00074006">
      <w:pPr>
        <w:pStyle w:val="SOPLevel2"/>
      </w:pPr>
      <w:r>
        <w:t xml:space="preserve">The process ends when the IRB staff member provides the materials to the </w:t>
      </w:r>
      <w:r w:rsidRPr="002930C8">
        <w:rPr>
          <w:u w:val="double"/>
        </w:rPr>
        <w:t>Designated Reviewer</w:t>
      </w:r>
      <w:r>
        <w:t>.</w:t>
      </w:r>
    </w:p>
    <w:p w14:paraId="63BBD785" w14:textId="77777777" w:rsidR="00C16C38" w:rsidRPr="008576AA" w:rsidRDefault="00C16C38" w:rsidP="00781CA6">
      <w:pPr>
        <w:pStyle w:val="SOPLevel1"/>
        <w:spacing w:before="120" w:after="120"/>
      </w:pPr>
      <w:r w:rsidRPr="008576AA">
        <w:t>REVISIONS FROM PREVIOUS VERSION</w:t>
      </w:r>
    </w:p>
    <w:p w14:paraId="3847EC99" w14:textId="61088323" w:rsidR="00C16C38" w:rsidRDefault="00C16C38" w:rsidP="00074006">
      <w:pPr>
        <w:pStyle w:val="SOPLevel2"/>
        <w:ind w:left="576" w:hanging="216"/>
      </w:pPr>
      <w:r>
        <w:t>None</w:t>
      </w:r>
      <w:r w:rsidR="00360E22">
        <w:t>.</w:t>
      </w:r>
    </w:p>
    <w:p w14:paraId="3A4C76E9" w14:textId="77777777" w:rsidR="00C16C38" w:rsidRPr="008576AA" w:rsidRDefault="00C16C38" w:rsidP="00781CA6">
      <w:pPr>
        <w:pStyle w:val="SOPLevel1"/>
        <w:spacing w:before="120" w:after="120"/>
      </w:pPr>
      <w:r w:rsidRPr="008576AA">
        <w:t>POLICY</w:t>
      </w:r>
    </w:p>
    <w:p w14:paraId="227A8D81" w14:textId="1FE21040" w:rsidR="00C16C38" w:rsidRPr="000E38AC" w:rsidRDefault="7D0D58AF" w:rsidP="00C92289">
      <w:pPr>
        <w:pStyle w:val="SOPLevel2"/>
        <w:rPr>
          <w:rFonts w:ascii="Arial Narrow" w:eastAsiaTheme="minorEastAsia" w:hAnsi="Arial Narrow" w:cstheme="minorBidi"/>
          <w:sz w:val="22"/>
          <w:szCs w:val="22"/>
        </w:rPr>
      </w:pPr>
      <w:r w:rsidRPr="000E38AC">
        <w:rPr>
          <w:rFonts w:ascii="Arial Narrow" w:eastAsia="Calibri" w:hAnsi="Arial Narrow" w:cs="Calibri"/>
          <w:sz w:val="22"/>
          <w:szCs w:val="22"/>
        </w:rPr>
        <w:t xml:space="preserve">HSPP maintains official IRB rosters for the OHRP/FDA Registration. IRB rosters are also maintained in </w:t>
      </w:r>
      <w:proofErr w:type="spellStart"/>
      <w:r w:rsidRPr="000E38AC">
        <w:rPr>
          <w:rFonts w:ascii="Arial Narrow" w:eastAsia="Calibri" w:hAnsi="Arial Narrow" w:cs="Calibri"/>
          <w:sz w:val="22"/>
          <w:szCs w:val="22"/>
        </w:rPr>
        <w:t>eIRB</w:t>
      </w:r>
      <w:proofErr w:type="spellEnd"/>
      <w:r w:rsidRPr="000E38AC">
        <w:rPr>
          <w:rFonts w:ascii="Arial Narrow" w:eastAsia="Calibri" w:hAnsi="Arial Narrow" w:cs="Calibri"/>
          <w:sz w:val="22"/>
          <w:szCs w:val="22"/>
        </w:rPr>
        <w:t xml:space="preserve"> using in the HRP-601 </w:t>
      </w:r>
      <w:proofErr w:type="spellStart"/>
      <w:r w:rsidRPr="000E38AC">
        <w:rPr>
          <w:rFonts w:ascii="Arial Narrow" w:eastAsia="Calibri" w:hAnsi="Arial Narrow" w:cs="Calibri"/>
          <w:sz w:val="22"/>
          <w:szCs w:val="22"/>
        </w:rPr>
        <w:t>eIRB</w:t>
      </w:r>
      <w:proofErr w:type="spellEnd"/>
      <w:r w:rsidRPr="000E38AC">
        <w:rPr>
          <w:rFonts w:ascii="Arial Narrow" w:eastAsia="Calibri" w:hAnsi="Arial Narrow" w:cs="Calibri"/>
          <w:sz w:val="22"/>
          <w:szCs w:val="22"/>
        </w:rPr>
        <w:t xml:space="preserve"> Committee Member Profile.</w:t>
      </w:r>
    </w:p>
    <w:p w14:paraId="529364EE" w14:textId="7A6C2DEF" w:rsidR="00C16C38" w:rsidRDefault="00792544" w:rsidP="005F1EAB">
      <w:pPr>
        <w:pStyle w:val="SOPLevel2"/>
      </w:pPr>
      <w:r w:rsidRPr="000E38AC">
        <w:rPr>
          <w:rFonts w:ascii="Arial Narrow" w:hAnsi="Arial Narrow"/>
          <w:sz w:val="22"/>
          <w:szCs w:val="22"/>
        </w:rPr>
        <w:t xml:space="preserve">In order to prepare for a Non-Committee </w:t>
      </w:r>
      <w:r w:rsidR="00790C21" w:rsidRPr="000E38AC">
        <w:rPr>
          <w:rFonts w:ascii="Arial Narrow" w:hAnsi="Arial Narrow"/>
          <w:sz w:val="22"/>
          <w:szCs w:val="22"/>
        </w:rPr>
        <w:t xml:space="preserve">review, </w:t>
      </w:r>
      <w:proofErr w:type="gramStart"/>
      <w:r w:rsidR="00790C21" w:rsidRPr="000E38AC">
        <w:rPr>
          <w:rFonts w:ascii="Arial Narrow" w:hAnsi="Arial Narrow"/>
          <w:sz w:val="22"/>
          <w:szCs w:val="22"/>
        </w:rPr>
        <w:t>individuals</w:t>
      </w:r>
      <w:r w:rsidR="00C16C38" w:rsidRPr="000E38AC">
        <w:rPr>
          <w:rFonts w:ascii="Arial Narrow" w:hAnsi="Arial Narrow"/>
          <w:sz w:val="22"/>
          <w:szCs w:val="22"/>
        </w:rPr>
        <w:t xml:space="preserve">  access</w:t>
      </w:r>
      <w:proofErr w:type="gramEnd"/>
      <w:r w:rsidR="00C16C38" w:rsidRPr="000E38AC">
        <w:rPr>
          <w:rFonts w:ascii="Arial Narrow" w:hAnsi="Arial Narrow"/>
          <w:sz w:val="22"/>
          <w:szCs w:val="22"/>
        </w:rPr>
        <w:t xml:space="preserve"> materials through an electronic system or are provided all submitted materials</w:t>
      </w:r>
      <w:r w:rsidRPr="000E38AC">
        <w:rPr>
          <w:rFonts w:ascii="Arial Narrow" w:hAnsi="Arial Narrow"/>
          <w:sz w:val="22"/>
          <w:szCs w:val="22"/>
        </w:rPr>
        <w:t>. T</w:t>
      </w:r>
      <w:r w:rsidR="00C16C38" w:rsidRPr="000E38AC">
        <w:rPr>
          <w:rFonts w:ascii="Arial Narrow" w:hAnsi="Arial Narrow"/>
          <w:sz w:val="22"/>
          <w:szCs w:val="22"/>
        </w:rPr>
        <w:t xml:space="preserve">hose individuals are expected to review the materials listed in </w:t>
      </w:r>
      <w:r w:rsidR="00BB29F1" w:rsidRPr="000E38AC">
        <w:rPr>
          <w:rFonts w:ascii="Arial Narrow" w:hAnsi="Arial Narrow"/>
          <w:sz w:val="22"/>
          <w:szCs w:val="22"/>
        </w:rPr>
        <w:t>HRP-301 - WORKSHEET - Review Materials</w:t>
      </w:r>
      <w:r w:rsidR="00C16C38" w:rsidRPr="000E38AC">
        <w:rPr>
          <w:rFonts w:ascii="Arial Narrow" w:hAnsi="Arial Narrow"/>
          <w:sz w:val="22"/>
          <w:szCs w:val="22"/>
        </w:rPr>
        <w:t xml:space="preserve"> according to their role: “Documents Provided to All IRB Members and Alternate IRB Members,” “Additional Items Provided to Primary Reviewer,” and “Additional Items Provided to Scientific/Scholarly</w:t>
      </w:r>
      <w:r w:rsidR="00C16C38" w:rsidRPr="000E38AC">
        <w:t xml:space="preserve"> </w:t>
      </w:r>
      <w:r w:rsidR="00C16C38">
        <w:t>Reviewer.”</w:t>
      </w:r>
    </w:p>
    <w:p w14:paraId="7B93DAD8" w14:textId="77777777" w:rsidR="00C16C38" w:rsidRDefault="00C16C38" w:rsidP="00781CA6">
      <w:pPr>
        <w:pStyle w:val="SOPLevel1"/>
        <w:spacing w:before="120" w:after="120"/>
      </w:pPr>
      <w:r>
        <w:t>RESPONSIBILITIES</w:t>
      </w:r>
    </w:p>
    <w:p w14:paraId="723F8F3F" w14:textId="77777777" w:rsidR="00C16C38" w:rsidRDefault="00C16C38" w:rsidP="00074006">
      <w:pPr>
        <w:pStyle w:val="SOPLevel2"/>
      </w:pPr>
      <w:r>
        <w:t>IRB staff members carry out these procedures.</w:t>
      </w:r>
    </w:p>
    <w:p w14:paraId="0B674A9E" w14:textId="77777777" w:rsidR="00C16C38" w:rsidRPr="008576AA" w:rsidRDefault="00C16C38" w:rsidP="00781CA6">
      <w:pPr>
        <w:pStyle w:val="SOPLevel1"/>
        <w:spacing w:before="120" w:after="120"/>
      </w:pPr>
      <w:r>
        <w:t>PROCEDURE</w:t>
      </w:r>
    </w:p>
    <w:p w14:paraId="4BF20980" w14:textId="0ED1F2DD" w:rsidR="02EEFAE1" w:rsidRDefault="02EEFAE1" w:rsidP="52832FC8">
      <w:pPr>
        <w:pStyle w:val="SOPLevel2"/>
        <w:rPr>
          <w:rFonts w:asciiTheme="minorHAnsi" w:eastAsiaTheme="minorEastAsia" w:hAnsiTheme="minorHAnsi" w:cstheme="minorBidi"/>
          <w:szCs w:val="20"/>
        </w:rPr>
      </w:pPr>
      <w:r>
        <w:t xml:space="preserve">For IRB Staff will select the appropriate checklist from the </w:t>
      </w:r>
      <w:r w:rsidRPr="52832FC8">
        <w:rPr>
          <w:rFonts w:eastAsia="Arial" w:cs="Arial"/>
        </w:rPr>
        <w:t>HRP-301 - WORKSHEET</w:t>
      </w:r>
      <w:r>
        <w:t xml:space="preserve"> and worksheet that need to be considered during a non-committee review</w:t>
      </w:r>
    </w:p>
    <w:p w14:paraId="01D7B5CE" w14:textId="17AB8587" w:rsidR="02EEFAE1" w:rsidRDefault="02EEFAE1" w:rsidP="52832FC8">
      <w:pPr>
        <w:pStyle w:val="SOPLevel2"/>
        <w:rPr>
          <w:rFonts w:asciiTheme="minorHAnsi" w:eastAsiaTheme="minorEastAsia" w:hAnsiTheme="minorHAnsi" w:cstheme="minorBidi"/>
          <w:szCs w:val="20"/>
        </w:rPr>
      </w:pPr>
      <w:r>
        <w:t>Add to the review materials:</w:t>
      </w:r>
    </w:p>
    <w:p w14:paraId="0532FDD0" w14:textId="2C8BDE5C" w:rsidR="02EEFAE1" w:rsidRDefault="02EEFAE1" w:rsidP="000E38AC">
      <w:pPr>
        <w:pStyle w:val="SOPLevel3"/>
        <w:rPr>
          <w:rFonts w:asciiTheme="minorHAnsi" w:eastAsiaTheme="minorEastAsia" w:hAnsiTheme="minorHAnsi" w:cstheme="minorBidi"/>
          <w:szCs w:val="20"/>
        </w:rPr>
      </w:pPr>
      <w:r>
        <w:t>HRP-402 - CHECKLIST - Non-Committee Review.</w:t>
      </w:r>
    </w:p>
    <w:p w14:paraId="3A07E033" w14:textId="77777777" w:rsidR="02EEFAE1" w:rsidRDefault="02EEFAE1" w:rsidP="000E38AC">
      <w:pPr>
        <w:pStyle w:val="SOPLevel3"/>
        <w:rPr>
          <w:rFonts w:asciiTheme="minorHAnsi" w:eastAsiaTheme="minorEastAsia" w:hAnsiTheme="minorHAnsi" w:cstheme="minorBidi"/>
          <w:szCs w:val="20"/>
        </w:rPr>
      </w:pPr>
      <w:r>
        <w:t>Any relevant minutes or correspondence.</w:t>
      </w:r>
    </w:p>
    <w:p w14:paraId="09A1FE4B" w14:textId="2CA33312" w:rsidR="52832FC8" w:rsidRDefault="52832FC8" w:rsidP="52832FC8">
      <w:pPr>
        <w:pStyle w:val="SOPLevel2"/>
        <w:rPr>
          <w:szCs w:val="20"/>
        </w:rPr>
      </w:pPr>
    </w:p>
    <w:p w14:paraId="14A64413" w14:textId="01CCD520" w:rsidR="00C16C38" w:rsidRPr="008D531C" w:rsidRDefault="00C16C38" w:rsidP="00074006">
      <w:pPr>
        <w:pStyle w:val="SOPLevel2"/>
      </w:pPr>
      <w:r>
        <w:t xml:space="preserve">Refer to </w:t>
      </w:r>
      <w:r w:rsidR="00BB29F1">
        <w:t>HRP-601</w:t>
      </w:r>
      <w:r w:rsidR="56ECDDEE">
        <w:t xml:space="preserve"> </w:t>
      </w:r>
      <w:r w:rsidR="00A132B2">
        <w:t>-</w:t>
      </w:r>
      <w:r w:rsidR="56ECDDEE">
        <w:t xml:space="preserve"> </w:t>
      </w:r>
      <w:proofErr w:type="spellStart"/>
      <w:r w:rsidR="56ECDDEE">
        <w:t>eIRB</w:t>
      </w:r>
      <w:proofErr w:type="spellEnd"/>
      <w:r w:rsidR="56ECDDEE">
        <w:t xml:space="preserve"> </w:t>
      </w:r>
      <w:r w:rsidR="008D531C">
        <w:t>Committee Member Profile</w:t>
      </w:r>
      <w:r>
        <w:t xml:space="preserve"> and select a </w:t>
      </w:r>
      <w:r w:rsidRPr="52832FC8">
        <w:rPr>
          <w:u w:val="double"/>
        </w:rPr>
        <w:t>Designated Reviewer</w:t>
      </w:r>
      <w:r>
        <w:t>.</w:t>
      </w:r>
    </w:p>
    <w:p w14:paraId="763CA309" w14:textId="0BCF410A" w:rsidR="008734F6" w:rsidRPr="008D531C" w:rsidRDefault="00C16C38" w:rsidP="00B86BD2">
      <w:pPr>
        <w:pStyle w:val="SOPLevel3"/>
      </w:pPr>
      <w:r>
        <w:t xml:space="preserve">If </w:t>
      </w:r>
      <w:r w:rsidR="008734F6">
        <w:t>no</w:t>
      </w:r>
      <w:r>
        <w:t xml:space="preserve"> </w:t>
      </w:r>
      <w:r w:rsidRPr="52832FC8">
        <w:rPr>
          <w:u w:val="double"/>
        </w:rPr>
        <w:t>Designated Reviewer</w:t>
      </w:r>
      <w:r>
        <w:t xml:space="preserve"> </w:t>
      </w:r>
      <w:r w:rsidR="008734F6">
        <w:t xml:space="preserve">is available, or if available </w:t>
      </w:r>
      <w:r w:rsidR="008734F6" w:rsidRPr="52832FC8">
        <w:rPr>
          <w:u w:val="double"/>
        </w:rPr>
        <w:t>Designated Reviewers</w:t>
      </w:r>
      <w:r w:rsidR="008734F6">
        <w:t xml:space="preserve"> are unable to perform a Non-Committee Review in a timely manner such that review by the convened IRB would result in a more timely review, schedule the protocol to be reviewed by the convened IRB.</w:t>
      </w:r>
    </w:p>
    <w:p w14:paraId="0A7E6133" w14:textId="5BD813CC" w:rsidR="00C16C38" w:rsidRPr="008D531C" w:rsidRDefault="00C16C38" w:rsidP="00B86BD2">
      <w:pPr>
        <w:pStyle w:val="SOPLevel3"/>
        <w:rPr>
          <w:rFonts w:asciiTheme="minorHAnsi" w:eastAsiaTheme="minorEastAsia" w:hAnsiTheme="minorHAnsi" w:cstheme="minorBidi"/>
          <w:szCs w:val="20"/>
        </w:rPr>
      </w:pPr>
      <w:r>
        <w:t xml:space="preserve">Use the “Assign Designated Reviewer” activity and select a </w:t>
      </w:r>
      <w:r w:rsidRPr="52832FC8">
        <w:rPr>
          <w:u w:val="double"/>
        </w:rPr>
        <w:t>Designated Reviewer</w:t>
      </w:r>
      <w:r w:rsidR="2FC95633" w:rsidRPr="52832FC8">
        <w:rPr>
          <w:u w:val="double"/>
        </w:rPr>
        <w:t xml:space="preserve"> </w:t>
      </w:r>
      <w:r w:rsidR="02EEB047" w:rsidRPr="52832FC8">
        <w:rPr>
          <w:u w:val="double"/>
        </w:rPr>
        <w:t>upon</w:t>
      </w:r>
      <w:r w:rsidR="2FC95633">
        <w:t xml:space="preserve"> receipt of a complete submission</w:t>
      </w:r>
      <w:r w:rsidR="5D2D8556">
        <w:t>.</w:t>
      </w:r>
      <w:r w:rsidR="2FC95633">
        <w:t xml:space="preserve"> </w:t>
      </w:r>
    </w:p>
    <w:p w14:paraId="75450CFF" w14:textId="59744AE7" w:rsidR="00C16C38" w:rsidRPr="008D531C" w:rsidRDefault="00C16C38" w:rsidP="000E38AC">
      <w:pPr>
        <w:pStyle w:val="SOPLevel3"/>
        <w:numPr>
          <w:ilvl w:val="2"/>
          <w:numId w:val="0"/>
        </w:numPr>
        <w:ind w:left="576"/>
      </w:pPr>
    </w:p>
    <w:p w14:paraId="17067D7B" w14:textId="77777777" w:rsidR="00C16C38" w:rsidRPr="008D531C" w:rsidRDefault="00C16C38" w:rsidP="00007B83">
      <w:pPr>
        <w:pStyle w:val="SOPLevel3"/>
      </w:pPr>
      <w:r>
        <w:t>Execute the “Assign Designated Reviewer” activity</w:t>
      </w:r>
    </w:p>
    <w:p w14:paraId="6F088CF4" w14:textId="16E8E8BE" w:rsidR="00C16C38" w:rsidRPr="008D531C" w:rsidRDefault="00C16C38" w:rsidP="00780540">
      <w:pPr>
        <w:pStyle w:val="SOPLevel2"/>
        <w:rPr>
          <w:rFonts w:asciiTheme="minorHAnsi" w:eastAsiaTheme="minorEastAsia" w:hAnsiTheme="minorHAnsi" w:cstheme="minorBidi"/>
          <w:szCs w:val="20"/>
        </w:rPr>
      </w:pPr>
    </w:p>
    <w:p w14:paraId="3D83CC1F" w14:textId="66902DBD" w:rsidR="005C25ED" w:rsidRPr="008D531C" w:rsidRDefault="005C25ED" w:rsidP="00516B4E">
      <w:pPr>
        <w:pStyle w:val="SOPLevel2"/>
      </w:pPr>
      <w:r>
        <w:t xml:space="preserve"> </w:t>
      </w:r>
    </w:p>
    <w:p w14:paraId="043AA1B3" w14:textId="77777777" w:rsidR="00C16C38" w:rsidRPr="008D531C" w:rsidRDefault="00C16C38" w:rsidP="00781CA6">
      <w:pPr>
        <w:pStyle w:val="SOPLevel1"/>
        <w:spacing w:before="120" w:after="120"/>
      </w:pPr>
      <w:r>
        <w:t>MATERIALS</w:t>
      </w:r>
    </w:p>
    <w:p w14:paraId="27C7B4C3" w14:textId="04366D27" w:rsidR="00BB29F1" w:rsidRPr="008D531C" w:rsidRDefault="00BB29F1" w:rsidP="00074006">
      <w:pPr>
        <w:pStyle w:val="SOPLevel2"/>
      </w:pPr>
      <w:r>
        <w:t>HRP-301 - WORKSHEET - Review Materials</w:t>
      </w:r>
    </w:p>
    <w:p w14:paraId="37062206" w14:textId="792BA985" w:rsidR="00BB29F1" w:rsidRPr="008D531C" w:rsidRDefault="00BB29F1" w:rsidP="00074006">
      <w:pPr>
        <w:pStyle w:val="SOPLevel2"/>
      </w:pPr>
      <w:r>
        <w:t>HRP-402 - CHECKLIST - Non-Committee Review</w:t>
      </w:r>
    </w:p>
    <w:p w14:paraId="0EF4ECAB" w14:textId="70BE1132" w:rsidR="00C16C38" w:rsidRPr="008D531C" w:rsidRDefault="00AF7B80" w:rsidP="00074006">
      <w:pPr>
        <w:pStyle w:val="SOPLevel2"/>
      </w:pPr>
      <w:r>
        <w:t xml:space="preserve">HRP-601 </w:t>
      </w:r>
      <w:r w:rsidR="00A132B2">
        <w:t>-</w:t>
      </w:r>
      <w:r>
        <w:t xml:space="preserve"> </w:t>
      </w:r>
      <w:proofErr w:type="spellStart"/>
      <w:r>
        <w:t>eIRB</w:t>
      </w:r>
      <w:proofErr w:type="spellEnd"/>
      <w:r>
        <w:t xml:space="preserve"> Committee Member Profile</w:t>
      </w:r>
      <w:r w:rsidR="00C16C38">
        <w:t xml:space="preserve"> </w:t>
      </w:r>
    </w:p>
    <w:p w14:paraId="3A57A3D8" w14:textId="77777777" w:rsidR="00C16C38" w:rsidRPr="008D531C" w:rsidRDefault="00C16C38" w:rsidP="00781CA6">
      <w:pPr>
        <w:pStyle w:val="SOPLevel1"/>
        <w:spacing w:before="120" w:after="120"/>
      </w:pPr>
      <w:r>
        <w:t>REFERENCES</w:t>
      </w:r>
    </w:p>
    <w:p w14:paraId="4F355B60" w14:textId="77777777" w:rsidR="00C16C38" w:rsidRDefault="00C16C38" w:rsidP="00074006">
      <w:pPr>
        <w:pStyle w:val="SOPLevel2"/>
      </w:pPr>
      <w:r>
        <w:t>21 CFR §56.110(b)</w:t>
      </w:r>
    </w:p>
    <w:p w14:paraId="60FD2F30" w14:textId="64DC331E" w:rsidR="00846C57" w:rsidRPr="00750022" w:rsidRDefault="00C16C38" w:rsidP="00781CA6">
      <w:pPr>
        <w:pStyle w:val="SOPLevel2"/>
      </w:pPr>
      <w:r>
        <w:t>45 CFR §46.110(b)</w:t>
      </w:r>
    </w:p>
    <w:sectPr w:rsidR="00846C57" w:rsidRPr="00750022" w:rsidSect="00766EFD">
      <w:headerReference w:type="default" r:id="rId10"/>
      <w:footerReference w:type="default" r:id="rId11"/>
      <w:pgSz w:w="12240" w:h="15840"/>
      <w:pgMar w:top="144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B669E" w14:textId="77777777" w:rsidR="00AA1886" w:rsidRDefault="00AA1886">
      <w:pPr>
        <w:spacing w:after="0" w:line="240" w:lineRule="auto"/>
      </w:pPr>
      <w:r>
        <w:separator/>
      </w:r>
    </w:p>
  </w:endnote>
  <w:endnote w:type="continuationSeparator" w:id="0">
    <w:p w14:paraId="5D2682BB" w14:textId="77777777" w:rsidR="00AA1886" w:rsidRDefault="00AA1886">
      <w:pPr>
        <w:spacing w:after="0" w:line="240" w:lineRule="auto"/>
      </w:pPr>
      <w:r>
        <w:continuationSeparator/>
      </w:r>
    </w:p>
  </w:endnote>
  <w:endnote w:type="continuationNotice" w:id="1">
    <w:p w14:paraId="1BB21751" w14:textId="77777777" w:rsidR="00AA1886" w:rsidRDefault="00AA18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9D0DDC" w14:paraId="3B6983DE" w14:textId="77777777" w:rsidTr="369D0DDC">
      <w:tc>
        <w:tcPr>
          <w:tcW w:w="3120" w:type="dxa"/>
        </w:tcPr>
        <w:p w14:paraId="723D6B72" w14:textId="44FAA319" w:rsidR="369D0DDC" w:rsidRDefault="369D0DDC" w:rsidP="369D0DDC">
          <w:pPr>
            <w:pStyle w:val="Header"/>
            <w:ind w:left="-115"/>
          </w:pPr>
        </w:p>
      </w:tc>
      <w:tc>
        <w:tcPr>
          <w:tcW w:w="3120" w:type="dxa"/>
        </w:tcPr>
        <w:p w14:paraId="4AE5ECC0" w14:textId="08F17138" w:rsidR="369D0DDC" w:rsidRDefault="369D0DDC" w:rsidP="369D0DDC">
          <w:pPr>
            <w:pStyle w:val="Header"/>
            <w:jc w:val="center"/>
          </w:pPr>
        </w:p>
      </w:tc>
      <w:tc>
        <w:tcPr>
          <w:tcW w:w="3120" w:type="dxa"/>
        </w:tcPr>
        <w:p w14:paraId="79A826E8" w14:textId="54300249" w:rsidR="369D0DDC" w:rsidRDefault="369D0DDC" w:rsidP="369D0DDC">
          <w:pPr>
            <w:pStyle w:val="Header"/>
            <w:ind w:right="-115"/>
            <w:jc w:val="right"/>
          </w:pPr>
        </w:p>
      </w:tc>
    </w:tr>
  </w:tbl>
  <w:p w14:paraId="2D75D850" w14:textId="296B3C8F" w:rsidR="369D0DDC" w:rsidRDefault="369D0DDC" w:rsidP="369D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A255C" w14:textId="77777777" w:rsidR="00AA1886" w:rsidRDefault="00AA1886">
      <w:pPr>
        <w:spacing w:after="0" w:line="240" w:lineRule="auto"/>
      </w:pPr>
      <w:r>
        <w:separator/>
      </w:r>
    </w:p>
  </w:footnote>
  <w:footnote w:type="continuationSeparator" w:id="0">
    <w:p w14:paraId="134AA48F" w14:textId="77777777" w:rsidR="00AA1886" w:rsidRDefault="00AA1886">
      <w:pPr>
        <w:spacing w:after="0" w:line="240" w:lineRule="auto"/>
      </w:pPr>
      <w:r>
        <w:continuationSeparator/>
      </w:r>
    </w:p>
  </w:footnote>
  <w:footnote w:type="continuationNotice" w:id="1">
    <w:p w14:paraId="23A4ED72" w14:textId="77777777" w:rsidR="00AA1886" w:rsidRDefault="00AA18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03"/>
      <w:gridCol w:w="2220"/>
      <w:gridCol w:w="2220"/>
      <w:gridCol w:w="2221"/>
    </w:tblGrid>
    <w:tr w:rsidR="00AA5D3B" w:rsidRPr="00EB1190" w14:paraId="5400A362" w14:textId="77777777" w:rsidTr="00BD6EEC">
      <w:trPr>
        <w:cantSplit/>
        <w:trHeight w:val="260"/>
      </w:trPr>
      <w:tc>
        <w:tcPr>
          <w:tcW w:w="2703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3CA5263" w14:textId="4BF82B88" w:rsidR="00D0626D" w:rsidRDefault="52832FC8" w:rsidP="00A754CF">
          <w:pPr>
            <w:spacing w:after="0"/>
          </w:pPr>
          <w:bookmarkStart w:id="0" w:name="_Hlk532592326"/>
          <w:bookmarkStart w:id="1" w:name="_Hlk532591909"/>
          <w:r>
            <w:rPr>
              <w:noProof/>
            </w:rPr>
            <w:drawing>
              <wp:inline distT="0" distB="0" distL="0" distR="0" wp14:anchorId="35663CF8" wp14:editId="13D9DCBA">
                <wp:extent cx="1579401" cy="619125"/>
                <wp:effectExtent l="0" t="0" r="0" b="0"/>
                <wp:docPr id="145734436" name="Picture 1" descr="Rutgers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401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C7687F" w14:textId="49F77FFE" w:rsidR="00D0626D" w:rsidRPr="00EB1190" w:rsidRDefault="00D0626D" w:rsidP="00AA5D3B">
          <w:pPr>
            <w:pStyle w:val="SOPName"/>
            <w:spacing w:before="120" w:after="120"/>
            <w:rPr>
              <w:rFonts w:cs="Arial"/>
            </w:rPr>
          </w:pPr>
          <w:r w:rsidRPr="007C1E96">
            <w:rPr>
              <w:rStyle w:val="SOPLeader"/>
              <w:rFonts w:ascii="Arial" w:hAnsi="Arial" w:cs="Arial"/>
            </w:rPr>
            <w:t xml:space="preserve">SOP: </w:t>
          </w:r>
          <w:r w:rsidRPr="007C1E96">
            <w:rPr>
              <w:rFonts w:cs="Arial"/>
              <w:b/>
            </w:rPr>
            <w:t>Non-Committee Review Preparation</w:t>
          </w:r>
        </w:p>
      </w:tc>
    </w:tr>
    <w:bookmarkEnd w:id="0"/>
    <w:tr w:rsidR="00AA5D3B" w:rsidRPr="00EB1190" w14:paraId="2C0ED3AF" w14:textId="77777777" w:rsidTr="00BD6EEC">
      <w:trPr>
        <w:cantSplit/>
        <w:trHeight w:hRule="exact" w:val="288"/>
      </w:trPr>
      <w:tc>
        <w:tcPr>
          <w:tcW w:w="2703" w:type="dxa"/>
          <w:vMerge/>
          <w:tcBorders>
            <w:left w:val="nil"/>
            <w:bottom w:val="nil"/>
          </w:tcBorders>
        </w:tcPr>
        <w:p w14:paraId="3788B8E0" w14:textId="77777777" w:rsidR="00AA5D3B" w:rsidRDefault="00AA5D3B" w:rsidP="00D0626D"/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3292DCA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NUMBER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DCE4BA4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DATE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1BEB412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PAGE</w:t>
          </w:r>
        </w:p>
      </w:tc>
    </w:tr>
    <w:tr w:rsidR="00AA5D3B" w:rsidRPr="00EB1190" w14:paraId="00641ED2" w14:textId="77777777" w:rsidTr="00BD6EEC">
      <w:trPr>
        <w:cantSplit/>
        <w:trHeight w:hRule="exact" w:val="288"/>
      </w:trPr>
      <w:tc>
        <w:tcPr>
          <w:tcW w:w="2703" w:type="dxa"/>
          <w:vMerge/>
          <w:tcBorders>
            <w:left w:val="nil"/>
            <w:bottom w:val="nil"/>
          </w:tcBorders>
        </w:tcPr>
        <w:p w14:paraId="4FDB9C71" w14:textId="77777777" w:rsidR="00AA5D3B" w:rsidRDefault="00AA5D3B" w:rsidP="00D0626D"/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70D79E9" w14:textId="37B075DA" w:rsidR="00AA5D3B" w:rsidRPr="0057043C" w:rsidRDefault="00AA5D3B" w:rsidP="00D0626D">
          <w:pPr>
            <w:pStyle w:val="SOPTableEntry"/>
          </w:pPr>
          <w:r w:rsidRPr="00215F07">
            <w:t>HRP-0</w:t>
          </w:r>
          <w:r>
            <w:t>3</w:t>
          </w:r>
          <w:r w:rsidRPr="00215F07">
            <w:t>1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B0AB7D6" w14:textId="0CB9DF9E" w:rsidR="00AA5D3B" w:rsidRPr="0057043C" w:rsidRDefault="000E38AC" w:rsidP="00D0626D">
          <w:pPr>
            <w:pStyle w:val="SOPTableEntry"/>
          </w:pPr>
          <w:r>
            <w:t>4/15/2021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6F0D690" w14:textId="6CC55422" w:rsidR="00AA5D3B" w:rsidRPr="0057043C" w:rsidRDefault="00AA5D3B" w:rsidP="00D0626D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2</w:t>
          </w:r>
          <w:r w:rsidRPr="0057043C">
            <w:fldChar w:fldCharType="end"/>
          </w:r>
          <w:r w:rsidRPr="0057043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bookmarkEnd w:id="1"/>
  </w:tbl>
  <w:p w14:paraId="73769870" w14:textId="77777777" w:rsidR="003221D5" w:rsidRPr="007A2BC4" w:rsidRDefault="00A132B2" w:rsidP="007C1E96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1D78"/>
    <w:multiLevelType w:val="multilevel"/>
    <w:tmpl w:val="849E07D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OPLevel2"/>
      <w:lvlText w:val="%1.%2"/>
      <w:lvlJc w:val="left"/>
      <w:pPr>
        <w:tabs>
          <w:tab w:val="num" w:pos="2106"/>
        </w:tabs>
        <w:ind w:left="1746" w:hanging="21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TA2MDUzMTA3NTBV0lEKTi0uzszPAykwrAUAKeNFcCwAAAA="/>
  </w:docVars>
  <w:rsids>
    <w:rsidRoot w:val="00C16C38"/>
    <w:rsid w:val="000E38AC"/>
    <w:rsid w:val="00146B60"/>
    <w:rsid w:val="00167B94"/>
    <w:rsid w:val="001826B1"/>
    <w:rsid w:val="00261831"/>
    <w:rsid w:val="00360E22"/>
    <w:rsid w:val="00397D4D"/>
    <w:rsid w:val="004007C8"/>
    <w:rsid w:val="00424124"/>
    <w:rsid w:val="004420BB"/>
    <w:rsid w:val="00595CF9"/>
    <w:rsid w:val="005C25ED"/>
    <w:rsid w:val="005C5E6D"/>
    <w:rsid w:val="005E0E5A"/>
    <w:rsid w:val="00605E47"/>
    <w:rsid w:val="00642B1B"/>
    <w:rsid w:val="00655A79"/>
    <w:rsid w:val="00677BDD"/>
    <w:rsid w:val="006A0C7C"/>
    <w:rsid w:val="006D468C"/>
    <w:rsid w:val="00743BE3"/>
    <w:rsid w:val="00750022"/>
    <w:rsid w:val="00766EFD"/>
    <w:rsid w:val="00781CA6"/>
    <w:rsid w:val="00790C21"/>
    <w:rsid w:val="00792544"/>
    <w:rsid w:val="007C1E96"/>
    <w:rsid w:val="00846C57"/>
    <w:rsid w:val="0086087D"/>
    <w:rsid w:val="008734F6"/>
    <w:rsid w:val="008C373F"/>
    <w:rsid w:val="008D3175"/>
    <w:rsid w:val="008D531C"/>
    <w:rsid w:val="00914993"/>
    <w:rsid w:val="00932108"/>
    <w:rsid w:val="00951570"/>
    <w:rsid w:val="00975081"/>
    <w:rsid w:val="009B25C6"/>
    <w:rsid w:val="009E774B"/>
    <w:rsid w:val="00A132B2"/>
    <w:rsid w:val="00A23755"/>
    <w:rsid w:val="00A23E4E"/>
    <w:rsid w:val="00A26AED"/>
    <w:rsid w:val="00A65FDA"/>
    <w:rsid w:val="00A754CF"/>
    <w:rsid w:val="00AA1886"/>
    <w:rsid w:val="00AA5D3B"/>
    <w:rsid w:val="00AB5F45"/>
    <w:rsid w:val="00AD74C6"/>
    <w:rsid w:val="00AF7B80"/>
    <w:rsid w:val="00B85D18"/>
    <w:rsid w:val="00BA12B9"/>
    <w:rsid w:val="00BA6098"/>
    <w:rsid w:val="00BB29F1"/>
    <w:rsid w:val="00BD6EEC"/>
    <w:rsid w:val="00BE68FF"/>
    <w:rsid w:val="00C13EFF"/>
    <w:rsid w:val="00C16C38"/>
    <w:rsid w:val="00C43108"/>
    <w:rsid w:val="00C64D37"/>
    <w:rsid w:val="00C72D0D"/>
    <w:rsid w:val="00C74A21"/>
    <w:rsid w:val="00C754A0"/>
    <w:rsid w:val="00CC2271"/>
    <w:rsid w:val="00CF794B"/>
    <w:rsid w:val="00D0626D"/>
    <w:rsid w:val="00D637F7"/>
    <w:rsid w:val="00DB314D"/>
    <w:rsid w:val="00DD256E"/>
    <w:rsid w:val="00E5468A"/>
    <w:rsid w:val="00EA652D"/>
    <w:rsid w:val="00F67AE3"/>
    <w:rsid w:val="00F97B09"/>
    <w:rsid w:val="00FC699C"/>
    <w:rsid w:val="00FE46EE"/>
    <w:rsid w:val="00FE736F"/>
    <w:rsid w:val="00FF2F9B"/>
    <w:rsid w:val="02EEB047"/>
    <w:rsid w:val="02EEFAE1"/>
    <w:rsid w:val="040072C0"/>
    <w:rsid w:val="074C1147"/>
    <w:rsid w:val="0C81BFEA"/>
    <w:rsid w:val="0D9F2BEE"/>
    <w:rsid w:val="0EF694C8"/>
    <w:rsid w:val="154CADEF"/>
    <w:rsid w:val="18B00198"/>
    <w:rsid w:val="197C031B"/>
    <w:rsid w:val="1B801B0E"/>
    <w:rsid w:val="1E943F33"/>
    <w:rsid w:val="1FF27773"/>
    <w:rsid w:val="235E7B70"/>
    <w:rsid w:val="26C8B6ED"/>
    <w:rsid w:val="2A349463"/>
    <w:rsid w:val="2A906469"/>
    <w:rsid w:val="2E7FF8F2"/>
    <w:rsid w:val="2FC95633"/>
    <w:rsid w:val="369D0DDC"/>
    <w:rsid w:val="39AC46BE"/>
    <w:rsid w:val="46A03282"/>
    <w:rsid w:val="4FDDA163"/>
    <w:rsid w:val="523CB447"/>
    <w:rsid w:val="52832FC8"/>
    <w:rsid w:val="56ECDDEE"/>
    <w:rsid w:val="580B1E98"/>
    <w:rsid w:val="5D2D8556"/>
    <w:rsid w:val="686D08BF"/>
    <w:rsid w:val="6DEFB29D"/>
    <w:rsid w:val="6F8B82FE"/>
    <w:rsid w:val="71B63870"/>
    <w:rsid w:val="7305DE5B"/>
    <w:rsid w:val="7AF07A54"/>
    <w:rsid w:val="7C107C5F"/>
    <w:rsid w:val="7D0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BE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C16C3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C16C38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C16C38"/>
    <w:rPr>
      <w:color w:val="0000FF"/>
      <w:u w:val="single"/>
    </w:rPr>
  </w:style>
  <w:style w:type="paragraph" w:customStyle="1" w:styleId="SOPTableHeader">
    <w:name w:val="SOP Table Head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C16C38"/>
    <w:rPr>
      <w:sz w:val="18"/>
    </w:rPr>
  </w:style>
  <w:style w:type="paragraph" w:customStyle="1" w:styleId="SOPLevel1">
    <w:name w:val="SOP Level 1"/>
    <w:basedOn w:val="Normal"/>
    <w:rsid w:val="00C16C38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C16C38"/>
    <w:pPr>
      <w:numPr>
        <w:ilvl w:val="1"/>
      </w:numPr>
      <w:tabs>
        <w:tab w:val="clear" w:pos="2106"/>
        <w:tab w:val="num" w:pos="936"/>
      </w:tabs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C16C38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C16C38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C16C38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C16C38"/>
    <w:pPr>
      <w:numPr>
        <w:ilvl w:val="5"/>
      </w:numPr>
      <w:ind w:left="5400" w:hanging="1440"/>
    </w:pPr>
  </w:style>
  <w:style w:type="character" w:styleId="CommentReference">
    <w:name w:val="annotation reference"/>
    <w:rsid w:val="00C16C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6C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37"/>
  </w:style>
  <w:style w:type="paragraph" w:styleId="Footer">
    <w:name w:val="footer"/>
    <w:basedOn w:val="Normal"/>
    <w:link w:val="Foot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3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10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1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9" ma:contentTypeDescription="Create a new document." ma:contentTypeScope="" ma:versionID="d428e71665aae6f092309ab2b8b1d6eb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4e5985c0da23b9d265cd644721bb4c30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A77ADD0E-4BC3-43B5-9B14-099A7339E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37EBF-EFCB-4CB3-B3F4-2FF33E800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93016-0E62-4650-8159-533747D7354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2ef64c7a-f0db-4be9-a2d1-a81bc3108332"/>
    <ds:schemaRef ds:uri="http://schemas.microsoft.com/office/infopath/2007/PartnerControls"/>
    <ds:schemaRef ds:uri="http://schemas.openxmlformats.org/package/2006/metadata/core-properties"/>
    <ds:schemaRef ds:uri="56c6f19a-effe-4935-9341-fe92395bebc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Manager/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2021-04-08T11:13:00Z</dcterms:created>
  <dcterms:modified xsi:type="dcterms:W3CDTF">2021-06-10T23:14:00Z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